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015" w:tblpY="3681"/>
        <w:tblOverlap w:val="never"/>
        <w:tblW w:w="81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D93B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983"/>
        <w:gridCol w:w="988"/>
        <w:gridCol w:w="982"/>
        <w:gridCol w:w="978"/>
        <w:gridCol w:w="990"/>
        <w:gridCol w:w="987"/>
        <w:gridCol w:w="1030"/>
      </w:tblGrid>
      <w:tr w:rsidR="008E043C">
        <w:trPr>
          <w:tblHeader/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bookmarkStart w:id="0" w:name="OLE_LINK2"/>
            <w:bookmarkStart w:id="1" w:name="OLE_LINK1"/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星期一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星期二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星期三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星期四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星期五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六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星期日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E043C">
        <w:trPr>
          <w:trHeight w:val="1251"/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EC4E6"/>
            <w:vAlign w:val="center"/>
          </w:tcPr>
          <w:p w:rsidR="008E043C" w:rsidRDefault="007E5D89">
            <w:pPr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上午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jc w:val="center"/>
              <w:rPr>
                <w:rFonts w:ascii="ˎ̥" w:hAnsi="ˎ̥" w:cs="宋体" w:hint="eastAsia"/>
                <w:b/>
                <w:sz w:val="18"/>
                <w:szCs w:val="18"/>
              </w:rPr>
            </w:pPr>
            <w:r>
              <w:rPr>
                <w:rFonts w:ascii="ˎ̥" w:hAnsi="ˎ̥" w:cs="宋体" w:hint="eastAsia"/>
                <w:b/>
                <w:sz w:val="18"/>
                <w:szCs w:val="18"/>
              </w:rPr>
              <w:t>开幕式</w:t>
            </w:r>
          </w:p>
          <w:p w:rsidR="008E043C" w:rsidRDefault="007E5D89">
            <w:pPr>
              <w:jc w:val="center"/>
              <w:rPr>
                <w:rFonts w:ascii="ˎ̥" w:hAnsi="ˎ̥" w:cs="宋体" w:hint="eastAsia"/>
                <w:b/>
                <w:sz w:val="18"/>
                <w:szCs w:val="18"/>
              </w:rPr>
            </w:pPr>
            <w:r>
              <w:rPr>
                <w:rFonts w:ascii="ˎ̥" w:hAnsi="ˎ̥" w:cs="宋体" w:hint="eastAsia"/>
                <w:b/>
                <w:sz w:val="18"/>
                <w:szCs w:val="18"/>
              </w:rPr>
              <w:t>8</w:t>
            </w:r>
            <w:r>
              <w:rPr>
                <w:rFonts w:ascii="ˎ̥" w:hAnsi="ˎ̥" w:cs="宋体" w:hint="eastAsia"/>
                <w:b/>
                <w:sz w:val="18"/>
                <w:szCs w:val="18"/>
              </w:rPr>
              <w:t>:</w:t>
            </w:r>
            <w:r>
              <w:rPr>
                <w:rFonts w:ascii="ˎ̥" w:hAnsi="ˎ̥" w:cs="宋体"/>
                <w:b/>
                <w:sz w:val="18"/>
                <w:szCs w:val="18"/>
              </w:rPr>
              <w:t>30</w:t>
            </w:r>
            <w:r>
              <w:rPr>
                <w:rFonts w:ascii="ˎ̥" w:hAnsi="ˎ̥" w:cs="宋体" w:hint="eastAsia"/>
                <w:b/>
                <w:sz w:val="18"/>
                <w:szCs w:val="18"/>
              </w:rPr>
              <w:t>-9:</w:t>
            </w:r>
            <w:r>
              <w:rPr>
                <w:rFonts w:ascii="ˎ̥" w:hAnsi="ˎ̥" w:cs="宋体" w:hint="eastAsia"/>
                <w:b/>
                <w:sz w:val="18"/>
                <w:szCs w:val="18"/>
              </w:rPr>
              <w:t>00</w:t>
            </w:r>
          </w:p>
          <w:p w:rsidR="008E043C" w:rsidRDefault="007E5D89">
            <w:pPr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</w:t>
            </w:r>
            <w:proofErr w:type="gramStart"/>
            <w:r>
              <w:rPr>
                <w:rFonts w:ascii="ˎ̥" w:hAnsi="ˎ̥" w:cs="宋体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课程二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firstLineChars="100" w:firstLine="180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课程</w:t>
            </w:r>
            <w:proofErr w:type="gramStart"/>
            <w:r>
              <w:rPr>
                <w:rFonts w:ascii="ˎ̥" w:hAnsi="ˎ̥" w:cs="宋体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firstLineChars="50" w:firstLine="9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课程二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课程</w:t>
            </w:r>
            <w:proofErr w:type="gramStart"/>
            <w:r>
              <w:rPr>
                <w:rFonts w:ascii="ˎ̥" w:hAnsi="ˎ̥" w:cs="宋体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交流活动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课程三</w:t>
            </w:r>
          </w:p>
        </w:tc>
      </w:tr>
      <w:tr w:rsidR="008E043C">
        <w:trPr>
          <w:trHeight w:val="1112"/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EC4E6"/>
            <w:vAlign w:val="center"/>
          </w:tcPr>
          <w:p w:rsidR="008E043C" w:rsidRDefault="008E043C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下午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2:30-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  <w:p w:rsidR="008E043C" w:rsidRDefault="008E043C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课程二</w:t>
            </w:r>
          </w:p>
        </w:tc>
        <w:tc>
          <w:tcPr>
            <w:tcW w:w="988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助教答疑</w:t>
            </w:r>
          </w:p>
        </w:tc>
        <w:tc>
          <w:tcPr>
            <w:tcW w:w="982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课程二</w:t>
            </w:r>
          </w:p>
        </w:tc>
        <w:tc>
          <w:tcPr>
            <w:tcW w:w="978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270" w:hangingChars="150" w:hanging="27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助教答疑</w:t>
            </w:r>
          </w:p>
        </w:tc>
        <w:tc>
          <w:tcPr>
            <w:tcW w:w="990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课程二</w:t>
            </w:r>
          </w:p>
        </w:tc>
        <w:tc>
          <w:tcPr>
            <w:tcW w:w="987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考试二</w:t>
            </w:r>
          </w:p>
        </w:tc>
      </w:tr>
      <w:tr w:rsidR="008E043C">
        <w:trPr>
          <w:trHeight w:val="1112"/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EC4E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晚上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7:00-9:30</w:t>
            </w:r>
          </w:p>
        </w:tc>
        <w:tc>
          <w:tcPr>
            <w:tcW w:w="983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助教答疑</w:t>
            </w:r>
          </w:p>
        </w:tc>
        <w:tc>
          <w:tcPr>
            <w:tcW w:w="988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助教答疑</w:t>
            </w:r>
          </w:p>
        </w:tc>
        <w:tc>
          <w:tcPr>
            <w:tcW w:w="978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ind w:left="270" w:hangingChars="150" w:hanging="27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助教答疑</w:t>
            </w:r>
          </w:p>
        </w:tc>
        <w:tc>
          <w:tcPr>
            <w:tcW w:w="987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</w:tr>
      <w:bookmarkEnd w:id="0"/>
      <w:bookmarkEnd w:id="1"/>
      <w:tr w:rsidR="008E043C">
        <w:trPr>
          <w:tblHeader/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8E043C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星期一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星期二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星期三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六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A496"/>
            <w:vAlign w:val="center"/>
          </w:tcPr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星期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  <w:p w:rsidR="008E043C" w:rsidRDefault="007E5D89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8E043C">
        <w:trPr>
          <w:trHeight w:val="1560"/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EC4E6"/>
            <w:vAlign w:val="center"/>
          </w:tcPr>
          <w:p w:rsidR="008E043C" w:rsidRDefault="007E5D89">
            <w:pPr>
              <w:jc w:val="center"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上午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firstLineChars="100" w:firstLine="180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</w:t>
            </w:r>
            <w:proofErr w:type="gramStart"/>
            <w:r>
              <w:rPr>
                <w:rFonts w:ascii="ˎ̥" w:hAnsi="ˎ̥" w:cs="宋体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firstLineChars="100" w:firstLine="180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课程三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firstLineChars="100" w:firstLine="180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</w:t>
            </w:r>
            <w:proofErr w:type="gramStart"/>
            <w:r>
              <w:rPr>
                <w:rFonts w:ascii="ˎ̥" w:hAnsi="ˎ̥" w:cs="宋体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firstLineChars="100" w:firstLine="180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课程三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firstLineChars="100" w:firstLine="180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考试三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8E043C">
        <w:trPr>
          <w:trHeight w:val="780"/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4E6"/>
            <w:vAlign w:val="center"/>
          </w:tcPr>
          <w:p w:rsidR="008E043C" w:rsidRDefault="007E5D89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下午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2:30-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ˎ̥" w:hAnsi="ˎ̥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firstLineChars="100" w:firstLine="180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课程三</w:t>
            </w:r>
          </w:p>
        </w:tc>
        <w:tc>
          <w:tcPr>
            <w:tcW w:w="988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助教答疑</w:t>
            </w:r>
          </w:p>
        </w:tc>
        <w:tc>
          <w:tcPr>
            <w:tcW w:w="982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课程三</w:t>
            </w:r>
          </w:p>
          <w:p w:rsidR="008E043C" w:rsidRDefault="008E043C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/>
                <w:sz w:val="18"/>
                <w:szCs w:val="18"/>
              </w:rPr>
              <w:t>考试</w:t>
            </w:r>
            <w:proofErr w:type="gramStart"/>
            <w:r>
              <w:rPr>
                <w:rFonts w:ascii="ˎ̥" w:hAnsi="ˎ̥" w:cs="宋体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90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 w:hint="eastAsia"/>
                <w:sz w:val="18"/>
                <w:szCs w:val="18"/>
              </w:rPr>
              <w:t>结业式</w:t>
            </w:r>
          </w:p>
        </w:tc>
        <w:tc>
          <w:tcPr>
            <w:tcW w:w="987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</w:tr>
      <w:tr w:rsidR="008E043C">
        <w:trPr>
          <w:trHeight w:val="780"/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EC4E6"/>
            <w:vAlign w:val="center"/>
          </w:tcPr>
          <w:p w:rsidR="008E043C" w:rsidRDefault="007E5D89">
            <w:pPr>
              <w:widowControl/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晚上</w:t>
            </w:r>
            <w:r>
              <w:rPr>
                <w:rFonts w:ascii="ˎ̥" w:hAnsi="ˎ̥" w:cs="宋体" w:hint="eastAsia"/>
                <w:color w:val="000000"/>
                <w:kern w:val="0"/>
                <w:sz w:val="18"/>
                <w:szCs w:val="18"/>
              </w:rPr>
              <w:t>7:00-9:30</w:t>
            </w:r>
          </w:p>
        </w:tc>
        <w:tc>
          <w:tcPr>
            <w:tcW w:w="983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 w:hint="eastAsia"/>
                <w:sz w:val="18"/>
                <w:szCs w:val="18"/>
              </w:rPr>
              <w:t>助教答疑</w:t>
            </w:r>
          </w:p>
        </w:tc>
        <w:tc>
          <w:tcPr>
            <w:tcW w:w="988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ind w:left="180" w:hangingChars="100" w:hanging="180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7E5D89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  <w:r>
              <w:rPr>
                <w:rFonts w:ascii="ˎ̥" w:hAnsi="ˎ̥" w:cs="宋体" w:hint="eastAsia"/>
                <w:sz w:val="18"/>
                <w:szCs w:val="18"/>
              </w:rPr>
              <w:t>助教答疑</w:t>
            </w:r>
          </w:p>
        </w:tc>
        <w:tc>
          <w:tcPr>
            <w:tcW w:w="978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ind w:firstLineChars="100" w:firstLine="180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ind w:left="90" w:hangingChars="50" w:hanging="90"/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outset" w:sz="6" w:space="0" w:color="auto"/>
              <w:right w:val="outset" w:sz="6" w:space="0" w:color="auto"/>
            </w:tcBorders>
            <w:shd w:val="clear" w:color="auto" w:fill="ECEFF8"/>
            <w:vAlign w:val="center"/>
          </w:tcPr>
          <w:p w:rsidR="008E043C" w:rsidRDefault="008E043C">
            <w:pPr>
              <w:jc w:val="center"/>
              <w:rPr>
                <w:rFonts w:ascii="ˎ̥" w:hAnsi="ˎ̥" w:cs="宋体" w:hint="eastAsia"/>
                <w:sz w:val="18"/>
                <w:szCs w:val="18"/>
              </w:rPr>
            </w:pPr>
          </w:p>
        </w:tc>
      </w:tr>
    </w:tbl>
    <w:p w:rsidR="008E043C" w:rsidRDefault="008E043C"/>
    <w:p w:rsidR="008E043C" w:rsidRDefault="008E043C"/>
    <w:p w:rsidR="008E043C" w:rsidRDefault="008E043C"/>
    <w:p w:rsidR="008E043C" w:rsidRDefault="007E5D8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23</w:t>
      </w:r>
      <w:r>
        <w:rPr>
          <w:rFonts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</w:rPr>
        <w:t>数学学科</w:t>
      </w:r>
      <w:r>
        <w:rPr>
          <w:b/>
          <w:bCs/>
          <w:sz w:val="30"/>
          <w:szCs w:val="30"/>
        </w:rPr>
        <w:t>“</w:t>
      </w:r>
      <w:r>
        <w:rPr>
          <w:b/>
          <w:bCs/>
          <w:sz w:val="30"/>
          <w:szCs w:val="30"/>
        </w:rPr>
        <w:t>成长伙伴</w:t>
      </w:r>
      <w:r>
        <w:rPr>
          <w:b/>
          <w:bCs/>
          <w:sz w:val="30"/>
          <w:szCs w:val="30"/>
        </w:rPr>
        <w:t>”</w:t>
      </w:r>
    </w:p>
    <w:p w:rsidR="008E043C" w:rsidRDefault="007E5D8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东南联合</w:t>
      </w:r>
      <w:r>
        <w:rPr>
          <w:rFonts w:hint="eastAsia"/>
          <w:b/>
          <w:bCs/>
          <w:sz w:val="30"/>
          <w:szCs w:val="30"/>
        </w:rPr>
        <w:t>暑期学校课表</w:t>
      </w:r>
    </w:p>
    <w:p w:rsidR="008E043C" w:rsidRDefault="008E043C">
      <w:pPr>
        <w:jc w:val="center"/>
        <w:rPr>
          <w:b/>
          <w:bCs/>
          <w:sz w:val="30"/>
          <w:szCs w:val="30"/>
        </w:rPr>
      </w:pPr>
    </w:p>
    <w:p w:rsidR="008E043C" w:rsidRDefault="007E5D8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课程</w:t>
      </w:r>
      <w:proofErr w:type="gramStart"/>
      <w:r>
        <w:rPr>
          <w:b/>
          <w:bCs/>
          <w:sz w:val="30"/>
          <w:szCs w:val="30"/>
        </w:rPr>
        <w:t>一</w:t>
      </w:r>
      <w:proofErr w:type="gramEnd"/>
      <w:r>
        <w:rPr>
          <w:b/>
          <w:bCs/>
          <w:sz w:val="30"/>
          <w:szCs w:val="30"/>
        </w:rPr>
        <w:t>：</w:t>
      </w:r>
      <w:proofErr w:type="gramStart"/>
      <w:r>
        <w:rPr>
          <w:b/>
          <w:bCs/>
          <w:sz w:val="30"/>
          <w:szCs w:val="30"/>
        </w:rPr>
        <w:t>秦厚荣</w:t>
      </w:r>
      <w:proofErr w:type="gramEnd"/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教授（南京大学）</w:t>
      </w:r>
    </w:p>
    <w:p w:rsidR="00C16206" w:rsidRDefault="007E5D89" w:rsidP="00C16206">
      <w:r>
        <w:rPr>
          <w:rFonts w:hint="eastAsia"/>
        </w:rPr>
        <w:t>课程名称：</w:t>
      </w:r>
      <w:bookmarkStart w:id="2" w:name="_GoBack"/>
      <w:bookmarkEnd w:id="2"/>
      <w:r w:rsidR="00C16206">
        <w:rPr>
          <w:rFonts w:hint="eastAsia"/>
        </w:rPr>
        <w:t>伽罗华理论</w:t>
      </w:r>
    </w:p>
    <w:p w:rsidR="00C16206" w:rsidRDefault="00C16206" w:rsidP="00C16206"/>
    <w:p w:rsidR="00C16206" w:rsidRDefault="00C16206" w:rsidP="00C16206">
      <w:r>
        <w:rPr>
          <w:rFonts w:hint="eastAsia"/>
        </w:rPr>
        <w:t>课程内容：域的扩张、</w:t>
      </w:r>
      <w:r w:rsidRPr="00403D24">
        <w:rPr>
          <w:rFonts w:hint="eastAsia"/>
        </w:rPr>
        <w:t>伽罗华扩张</w:t>
      </w:r>
      <w:r>
        <w:rPr>
          <w:rFonts w:hint="eastAsia"/>
        </w:rPr>
        <w:t>与伽罗华群；</w:t>
      </w:r>
      <w:r w:rsidRPr="008D6BAB">
        <w:rPr>
          <w:rFonts w:hint="eastAsia"/>
        </w:rPr>
        <w:t>伽罗</w:t>
      </w:r>
      <w:proofErr w:type="gramStart"/>
      <w:r w:rsidRPr="008D6BAB">
        <w:rPr>
          <w:rFonts w:hint="eastAsia"/>
        </w:rPr>
        <w:t>华</w:t>
      </w:r>
      <w:r>
        <w:rPr>
          <w:rFonts w:hint="eastAsia"/>
        </w:rPr>
        <w:t>理论</w:t>
      </w:r>
      <w:proofErr w:type="gramEnd"/>
      <w:r>
        <w:rPr>
          <w:rFonts w:hint="eastAsia"/>
        </w:rPr>
        <w:t>的基本定理；多项式的</w:t>
      </w:r>
      <w:r w:rsidRPr="008D6BAB">
        <w:rPr>
          <w:rFonts w:hint="eastAsia"/>
        </w:rPr>
        <w:t>伽罗华群</w:t>
      </w:r>
      <w:r>
        <w:rPr>
          <w:rFonts w:hint="eastAsia"/>
        </w:rPr>
        <w:t>；方程根式可解的判别准则（</w:t>
      </w:r>
      <w:r w:rsidRPr="008D6BAB">
        <w:rPr>
          <w:rFonts w:hint="eastAsia"/>
        </w:rPr>
        <w:t>伽罗华</w:t>
      </w:r>
      <w:r>
        <w:rPr>
          <w:rFonts w:hint="eastAsia"/>
        </w:rPr>
        <w:t>定理）；</w:t>
      </w:r>
      <w:r>
        <w:rPr>
          <w:rFonts w:hint="eastAsia"/>
        </w:rPr>
        <w:t>n</w:t>
      </w:r>
      <w:r>
        <w:rPr>
          <w:rFonts w:hint="eastAsia"/>
        </w:rPr>
        <w:t>次一般方程与阿贝尔</w:t>
      </w:r>
      <w:r>
        <w:rPr>
          <w:rFonts w:hint="eastAsia"/>
        </w:rPr>
        <w:t>-</w:t>
      </w:r>
      <w:r>
        <w:rPr>
          <w:rFonts w:hint="eastAsia"/>
        </w:rPr>
        <w:t>鲁菲尼定理；无限</w:t>
      </w:r>
      <w:r w:rsidRPr="008D6BAB">
        <w:rPr>
          <w:rFonts w:hint="eastAsia"/>
        </w:rPr>
        <w:t>伽罗华</w:t>
      </w:r>
      <w:r>
        <w:rPr>
          <w:rFonts w:hint="eastAsia"/>
        </w:rPr>
        <w:t>扩张；</w:t>
      </w:r>
      <w:r w:rsidRPr="008D6BAB">
        <w:rPr>
          <w:rFonts w:hint="eastAsia"/>
        </w:rPr>
        <w:t>伽罗华</w:t>
      </w:r>
      <w:r>
        <w:rPr>
          <w:rFonts w:hint="eastAsia"/>
        </w:rPr>
        <w:t>上同调理论简介</w:t>
      </w:r>
    </w:p>
    <w:p w:rsidR="00C16206" w:rsidRDefault="00C16206" w:rsidP="00C16206"/>
    <w:p w:rsidR="00C16206" w:rsidRDefault="00C16206" w:rsidP="00C16206">
      <w:r>
        <w:rPr>
          <w:rFonts w:hint="eastAsia"/>
        </w:rPr>
        <w:t>预备知识：群、环、域的基本知识；没有这方面知识的同学也可以一边听，一边补充</w:t>
      </w:r>
    </w:p>
    <w:p w:rsidR="00C16206" w:rsidRDefault="00C16206" w:rsidP="00C16206"/>
    <w:p w:rsidR="00C16206" w:rsidRDefault="00C16206" w:rsidP="00C16206">
      <w:r>
        <w:rPr>
          <w:rFonts w:hint="eastAsia"/>
        </w:rPr>
        <w:t>1.</w:t>
      </w:r>
      <w:r w:rsidRPr="00403D24">
        <w:rPr>
          <w:rFonts w:hint="eastAsia"/>
        </w:rPr>
        <w:t xml:space="preserve"> </w:t>
      </w:r>
      <w:proofErr w:type="gramStart"/>
      <w:r w:rsidRPr="00C314B5">
        <w:rPr>
          <w:rFonts w:hint="eastAsia"/>
        </w:rPr>
        <w:t>聂</w:t>
      </w:r>
      <w:proofErr w:type="gramEnd"/>
      <w:r w:rsidRPr="00C314B5">
        <w:rPr>
          <w:rFonts w:hint="eastAsia"/>
        </w:rPr>
        <w:t>灵沼</w:t>
      </w:r>
      <w:r>
        <w:rPr>
          <w:rFonts w:hint="eastAsia"/>
        </w:rPr>
        <w:t>、丁石孙：</w:t>
      </w:r>
      <w:r w:rsidRPr="00C314B5">
        <w:rPr>
          <w:rFonts w:hint="eastAsia"/>
        </w:rPr>
        <w:t>代数学引论</w:t>
      </w:r>
      <w:r w:rsidRPr="00C314B5">
        <w:rPr>
          <w:rFonts w:hint="eastAsia"/>
        </w:rPr>
        <w:t xml:space="preserve"> </w:t>
      </w:r>
    </w:p>
    <w:p w:rsidR="00C16206" w:rsidRDefault="00C16206" w:rsidP="00C16206">
      <w:r>
        <w:rPr>
          <w:rFonts w:hint="eastAsia"/>
        </w:rPr>
        <w:t>2.</w:t>
      </w:r>
      <w:r w:rsidRPr="00403D24">
        <w:rPr>
          <w:rFonts w:hint="eastAsia"/>
        </w:rPr>
        <w:t xml:space="preserve"> </w:t>
      </w:r>
      <w:hyperlink r:id="rId4" w:history="1">
        <w:proofErr w:type="gramStart"/>
        <w:r w:rsidRPr="00E35E98">
          <w:t>章璞</w:t>
        </w:r>
        <w:proofErr w:type="gramEnd"/>
      </w:hyperlink>
      <w:r>
        <w:rPr>
          <w:rFonts w:hint="eastAsia"/>
        </w:rPr>
        <w:t>：</w:t>
      </w:r>
      <w:r w:rsidRPr="00E35E98">
        <w:t>伽罗瓦理论</w:t>
      </w:r>
      <w:r>
        <w:rPr>
          <w:rFonts w:hint="eastAsia"/>
        </w:rPr>
        <w:t>，</w:t>
      </w:r>
      <w:r w:rsidRPr="00E35E98">
        <w:t>副标题</w:t>
      </w:r>
      <w:r w:rsidRPr="00E35E98">
        <w:t>: </w:t>
      </w:r>
      <w:r w:rsidRPr="00E35E98">
        <w:t>天才的激情</w:t>
      </w:r>
    </w:p>
    <w:p w:rsidR="00C16206" w:rsidRPr="007C00B7" w:rsidRDefault="00C16206" w:rsidP="007C00B7">
      <w:pPr>
        <w:rPr>
          <w:rFonts w:hint="eastAsia"/>
          <w:b/>
          <w:bCs/>
          <w:smallCaps/>
          <w:color w:val="ED7D31" w:themeColor="accent2"/>
          <w:spacing w:val="5"/>
          <w:u w:val="single"/>
        </w:rPr>
      </w:pPr>
      <w:r>
        <w:rPr>
          <w:rFonts w:hint="eastAsia"/>
        </w:rPr>
        <w:t xml:space="preserve">3. Patrick </w:t>
      </w:r>
      <w:proofErr w:type="spellStart"/>
      <w:r>
        <w:rPr>
          <w:rFonts w:hint="eastAsia"/>
        </w:rPr>
        <w:t>Morandi</w:t>
      </w:r>
      <w:proofErr w:type="spellEnd"/>
      <w:r>
        <w:rPr>
          <w:rFonts w:hint="eastAsia"/>
        </w:rPr>
        <w:t>：</w:t>
      </w:r>
      <w:r>
        <w:rPr>
          <w:rFonts w:hint="eastAsia"/>
        </w:rPr>
        <w:t>Field and Galois Theory, GTM167</w:t>
      </w:r>
    </w:p>
    <w:p w:rsidR="008E043C" w:rsidRDefault="007E5D8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课程二：刘博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教授（华东师范大学）</w:t>
      </w:r>
    </w:p>
    <w:p w:rsidR="007A29DD" w:rsidRPr="007A29DD" w:rsidRDefault="007A29DD" w:rsidP="007A29DD">
      <w:pPr>
        <w:rPr>
          <w:rFonts w:hint="eastAsia"/>
        </w:rPr>
      </w:pPr>
      <w:r w:rsidRPr="007A29DD">
        <w:rPr>
          <w:rFonts w:hint="eastAsia"/>
        </w:rPr>
        <w:t>课程名称：</w:t>
      </w:r>
      <w:proofErr w:type="spellStart"/>
      <w:r w:rsidRPr="007A29DD">
        <w:rPr>
          <w:rFonts w:hint="eastAsia"/>
        </w:rPr>
        <w:t>Atiyah</w:t>
      </w:r>
      <w:proofErr w:type="spellEnd"/>
      <w:r w:rsidRPr="007A29DD">
        <w:rPr>
          <w:rFonts w:hint="eastAsia"/>
        </w:rPr>
        <w:t>-Singer</w:t>
      </w:r>
      <w:r w:rsidRPr="007A29DD">
        <w:rPr>
          <w:rFonts w:hint="eastAsia"/>
        </w:rPr>
        <w:t>指标定理简介</w:t>
      </w:r>
    </w:p>
    <w:p w:rsidR="007A29DD" w:rsidRPr="007A29DD" w:rsidRDefault="007A29DD" w:rsidP="007A29DD">
      <w:pPr>
        <w:jc w:val="center"/>
      </w:pPr>
    </w:p>
    <w:p w:rsidR="007A29DD" w:rsidRPr="007A29DD" w:rsidRDefault="007A29DD" w:rsidP="007A29DD">
      <w:pPr>
        <w:rPr>
          <w:rFonts w:hint="eastAsia"/>
        </w:rPr>
      </w:pPr>
      <w:r w:rsidRPr="007A29DD">
        <w:rPr>
          <w:rFonts w:hint="eastAsia"/>
        </w:rPr>
        <w:t>内容简介：</w:t>
      </w:r>
      <w:r w:rsidRPr="007A29DD">
        <w:rPr>
          <w:rFonts w:hint="eastAsia"/>
        </w:rPr>
        <w:t xml:space="preserve"> </w:t>
      </w:r>
      <w:r w:rsidRPr="007A29DD">
        <w:rPr>
          <w:rFonts w:hint="eastAsia"/>
        </w:rPr>
        <w:t xml:space="preserve"> 1. </w:t>
      </w:r>
      <w:r w:rsidRPr="007A29DD">
        <w:rPr>
          <w:rFonts w:hint="eastAsia"/>
        </w:rPr>
        <w:t>流形、向量丛与</w:t>
      </w:r>
      <w:proofErr w:type="spellStart"/>
      <w:r w:rsidRPr="007A29DD">
        <w:rPr>
          <w:rFonts w:hint="eastAsia"/>
        </w:rPr>
        <w:t>Chern</w:t>
      </w:r>
      <w:proofErr w:type="spellEnd"/>
      <w:r w:rsidRPr="007A29DD">
        <w:rPr>
          <w:rFonts w:hint="eastAsia"/>
        </w:rPr>
        <w:t>-Weil</w:t>
      </w:r>
      <w:r w:rsidRPr="007A29DD">
        <w:rPr>
          <w:rFonts w:hint="eastAsia"/>
        </w:rPr>
        <w:t>理论；</w:t>
      </w:r>
      <w:r w:rsidRPr="007A29DD">
        <w:rPr>
          <w:rFonts w:hint="eastAsia"/>
        </w:rPr>
        <w:t xml:space="preserve"> 2. Clifford</w:t>
      </w:r>
      <w:proofErr w:type="gramStart"/>
      <w:r w:rsidRPr="007A29DD">
        <w:rPr>
          <w:rFonts w:hint="eastAsia"/>
        </w:rPr>
        <w:t>模与</w:t>
      </w:r>
      <w:proofErr w:type="gramEnd"/>
      <w:r w:rsidRPr="007A29DD">
        <w:rPr>
          <w:rFonts w:hint="eastAsia"/>
        </w:rPr>
        <w:t xml:space="preserve">Dirac </w:t>
      </w:r>
      <w:r w:rsidRPr="007A29DD">
        <w:rPr>
          <w:rFonts w:hint="eastAsia"/>
        </w:rPr>
        <w:t>算子；</w:t>
      </w:r>
      <w:r w:rsidRPr="007A29DD">
        <w:rPr>
          <w:rFonts w:hint="eastAsia"/>
        </w:rPr>
        <w:t xml:space="preserve"> 3. </w:t>
      </w:r>
      <w:r w:rsidRPr="007A29DD">
        <w:rPr>
          <w:rFonts w:hint="eastAsia"/>
        </w:rPr>
        <w:t>指标定理及其应用</w:t>
      </w:r>
      <w:r>
        <w:rPr>
          <w:rFonts w:hint="eastAsia"/>
        </w:rPr>
        <w:t>；</w:t>
      </w:r>
      <w:r w:rsidRPr="007A29DD">
        <w:rPr>
          <w:rFonts w:hint="eastAsia"/>
        </w:rPr>
        <w:t xml:space="preserve"> 4. </w:t>
      </w:r>
      <w:r w:rsidRPr="007A29DD">
        <w:rPr>
          <w:rFonts w:hint="eastAsia"/>
        </w:rPr>
        <w:t>指标定理热核证明概述</w:t>
      </w:r>
      <w:r w:rsidRPr="007A29DD">
        <w:rPr>
          <w:rFonts w:hint="eastAsia"/>
        </w:rPr>
        <w:t>.</w:t>
      </w:r>
      <w:r>
        <w:rPr>
          <w:rFonts w:hint="eastAsia"/>
        </w:rPr>
        <w:t xml:space="preserve"> </w:t>
      </w:r>
      <w:r w:rsidRPr="007A29DD">
        <w:rPr>
          <w:rFonts w:hint="eastAsia"/>
        </w:rPr>
        <w:t>其中在第三部分，将应用指标定理推出著名的</w:t>
      </w:r>
    </w:p>
    <w:p w:rsidR="007A29DD" w:rsidRPr="007A29DD" w:rsidRDefault="007A29DD" w:rsidP="007A29DD">
      <w:pPr>
        <w:rPr>
          <w:rFonts w:hint="eastAsia"/>
        </w:rPr>
      </w:pPr>
      <w:proofErr w:type="spellStart"/>
      <w:r w:rsidRPr="007A29DD">
        <w:rPr>
          <w:rFonts w:hint="eastAsia"/>
        </w:rPr>
        <w:t>Chern</w:t>
      </w:r>
      <w:proofErr w:type="spellEnd"/>
      <w:r w:rsidRPr="007A29DD">
        <w:rPr>
          <w:rFonts w:hint="eastAsia"/>
        </w:rPr>
        <w:t>-Gauss-Bonnet</w:t>
      </w:r>
      <w:r w:rsidRPr="007A29DD">
        <w:rPr>
          <w:rFonts w:hint="eastAsia"/>
        </w:rPr>
        <w:t>定理、</w:t>
      </w:r>
      <w:proofErr w:type="spellStart"/>
      <w:r w:rsidRPr="007A29DD">
        <w:rPr>
          <w:rFonts w:hint="eastAsia"/>
        </w:rPr>
        <w:t>Hirzebruch</w:t>
      </w:r>
      <w:proofErr w:type="spellEnd"/>
      <w:r w:rsidRPr="007A29DD">
        <w:rPr>
          <w:rFonts w:hint="eastAsia"/>
        </w:rPr>
        <w:t>-Riemann-</w:t>
      </w:r>
      <w:proofErr w:type="spellStart"/>
      <w:r w:rsidRPr="007A29DD">
        <w:rPr>
          <w:rFonts w:hint="eastAsia"/>
        </w:rPr>
        <w:t>Roch</w:t>
      </w:r>
      <w:proofErr w:type="spellEnd"/>
      <w:r w:rsidRPr="007A29DD">
        <w:rPr>
          <w:rFonts w:hint="eastAsia"/>
        </w:rPr>
        <w:t>定理与符号差定理</w:t>
      </w:r>
      <w:r w:rsidRPr="007A29DD">
        <w:rPr>
          <w:rFonts w:hint="eastAsia"/>
        </w:rPr>
        <w:t>.</w:t>
      </w:r>
    </w:p>
    <w:p w:rsidR="008E043C" w:rsidRDefault="007E5D8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课程三：</w:t>
      </w:r>
      <w:proofErr w:type="gramStart"/>
      <w:r>
        <w:rPr>
          <w:b/>
          <w:bCs/>
          <w:sz w:val="30"/>
          <w:szCs w:val="30"/>
        </w:rPr>
        <w:t>袁</w:t>
      </w:r>
      <w:proofErr w:type="gramEnd"/>
      <w:r>
        <w:rPr>
          <w:b/>
          <w:bCs/>
          <w:sz w:val="30"/>
          <w:szCs w:val="30"/>
        </w:rPr>
        <w:t>域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教授（华盛顿大学）</w:t>
      </w:r>
    </w:p>
    <w:p w:rsidR="0089320E" w:rsidRPr="0089320E" w:rsidRDefault="0089320E" w:rsidP="0089320E">
      <w:r w:rsidRPr="0089320E">
        <w:t>Liouville/Bernstein theorems for Laplace/minimal surface, maximal surface, Monge-Ampere equations</w:t>
      </w:r>
    </w:p>
    <w:p w:rsidR="0089320E" w:rsidRPr="0089320E" w:rsidRDefault="0089320E" w:rsidP="0089320E"/>
    <w:p w:rsidR="0089320E" w:rsidRPr="0089320E" w:rsidRDefault="0089320E" w:rsidP="0089320E">
      <w:r w:rsidRPr="0089320E">
        <w:t xml:space="preserve">Starting from the fundamental theorem of calculus, we derive the mean value equality for harmonic </w:t>
      </w:r>
      <w:proofErr w:type="gramStart"/>
      <w:r w:rsidRPr="0089320E">
        <w:t>functions(</w:t>
      </w:r>
      <w:proofErr w:type="gramEnd"/>
      <w:r w:rsidRPr="0089320E">
        <w:t>solutions to the Laplace equation). Liouville theorem (all entire bounded harmonic functions are constants)</w:t>
      </w:r>
      <w:r w:rsidR="00383F1B">
        <w:rPr>
          <w:rFonts w:hint="eastAsia"/>
        </w:rPr>
        <w:t xml:space="preserve"> </w:t>
      </w:r>
      <w:r w:rsidRPr="0089320E">
        <w:t>then follows. One immediate application is the fundamental theorem of algebra. Other applications are the</w:t>
      </w:r>
      <w:r w:rsidR="00383F1B">
        <w:rPr>
          <w:rFonts w:hint="eastAsia"/>
        </w:rPr>
        <w:t xml:space="preserve"> </w:t>
      </w:r>
      <w:r w:rsidRPr="0089320E">
        <w:t>Bernstein theorem for minimal surface, maximal surface, and Monge-Ampere equations in two dimensions (all</w:t>
      </w:r>
      <w:r w:rsidR="00383F1B">
        <w:rPr>
          <w:rFonts w:hint="eastAsia"/>
        </w:rPr>
        <w:t xml:space="preserve"> </w:t>
      </w:r>
      <w:r w:rsidRPr="0089320E">
        <w:t>entire solutions are linear, linear, and quadratic respectively). Existence and invariance for the Laplace equation</w:t>
      </w:r>
      <w:r w:rsidR="00383F1B">
        <w:rPr>
          <w:rFonts w:hint="eastAsia"/>
        </w:rPr>
        <w:t xml:space="preserve"> </w:t>
      </w:r>
      <w:r w:rsidRPr="0089320E">
        <w:t>will also be covered.</w:t>
      </w:r>
    </w:p>
    <w:p w:rsidR="0089320E" w:rsidRPr="0089320E" w:rsidRDefault="0089320E" w:rsidP="0089320E"/>
    <w:p w:rsidR="007C00B7" w:rsidRPr="0089320E" w:rsidRDefault="0089320E" w:rsidP="0089320E">
      <w:pPr>
        <w:rPr>
          <w:rFonts w:hint="eastAsia"/>
        </w:rPr>
      </w:pPr>
      <w:r w:rsidRPr="0089320E">
        <w:t>Prerequisite: Good handling of multivariable calculus.</w:t>
      </w:r>
    </w:p>
    <w:sectPr w:rsidR="007C00B7" w:rsidRPr="0089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xMmJhM2QwZTJhYTA1MDUyMjhmMzk0ODMyZDg0ZmUifQ=="/>
  </w:docVars>
  <w:rsids>
    <w:rsidRoot w:val="00B56432"/>
    <w:rsid w:val="E4BC7E33"/>
    <w:rsid w:val="FEB5D739"/>
    <w:rsid w:val="FF71CF35"/>
    <w:rsid w:val="0002696F"/>
    <w:rsid w:val="00072C34"/>
    <w:rsid w:val="000D5E1B"/>
    <w:rsid w:val="00102557"/>
    <w:rsid w:val="001D769C"/>
    <w:rsid w:val="001F10F5"/>
    <w:rsid w:val="00212B1A"/>
    <w:rsid w:val="002758F4"/>
    <w:rsid w:val="00383F1B"/>
    <w:rsid w:val="00397D53"/>
    <w:rsid w:val="003C5F5A"/>
    <w:rsid w:val="003E5B31"/>
    <w:rsid w:val="00413EC7"/>
    <w:rsid w:val="004830BF"/>
    <w:rsid w:val="004C186A"/>
    <w:rsid w:val="00517A7B"/>
    <w:rsid w:val="00547403"/>
    <w:rsid w:val="0057237A"/>
    <w:rsid w:val="00573516"/>
    <w:rsid w:val="005F132E"/>
    <w:rsid w:val="006473BE"/>
    <w:rsid w:val="006A4C4E"/>
    <w:rsid w:val="006F1E56"/>
    <w:rsid w:val="007011D2"/>
    <w:rsid w:val="00702345"/>
    <w:rsid w:val="007067A5"/>
    <w:rsid w:val="00726DE7"/>
    <w:rsid w:val="007A29DD"/>
    <w:rsid w:val="007B2A61"/>
    <w:rsid w:val="007C00B7"/>
    <w:rsid w:val="007E5D89"/>
    <w:rsid w:val="00831DA8"/>
    <w:rsid w:val="0089320E"/>
    <w:rsid w:val="008A3898"/>
    <w:rsid w:val="008C4D37"/>
    <w:rsid w:val="008E043C"/>
    <w:rsid w:val="008E099F"/>
    <w:rsid w:val="009860FA"/>
    <w:rsid w:val="009A0304"/>
    <w:rsid w:val="009F699E"/>
    <w:rsid w:val="00A20BB2"/>
    <w:rsid w:val="00A8117D"/>
    <w:rsid w:val="00B049C4"/>
    <w:rsid w:val="00B56432"/>
    <w:rsid w:val="00BD4C35"/>
    <w:rsid w:val="00C16206"/>
    <w:rsid w:val="00C3750C"/>
    <w:rsid w:val="00C7220A"/>
    <w:rsid w:val="00CC2A8C"/>
    <w:rsid w:val="00D13039"/>
    <w:rsid w:val="00D46872"/>
    <w:rsid w:val="00D9652C"/>
    <w:rsid w:val="00D97AF1"/>
    <w:rsid w:val="00E3337D"/>
    <w:rsid w:val="00E514CF"/>
    <w:rsid w:val="00EB5C82"/>
    <w:rsid w:val="00EE442B"/>
    <w:rsid w:val="00F12F3D"/>
    <w:rsid w:val="00FA6EC4"/>
    <w:rsid w:val="00FD7BE7"/>
    <w:rsid w:val="11BA0146"/>
    <w:rsid w:val="13C23174"/>
    <w:rsid w:val="15EF10F8"/>
    <w:rsid w:val="19D745FE"/>
    <w:rsid w:val="1F70138C"/>
    <w:rsid w:val="251B2044"/>
    <w:rsid w:val="366932CA"/>
    <w:rsid w:val="3A54786A"/>
    <w:rsid w:val="3F1F58CF"/>
    <w:rsid w:val="3F3C54FE"/>
    <w:rsid w:val="42186000"/>
    <w:rsid w:val="4DD2202B"/>
    <w:rsid w:val="58D23CE0"/>
    <w:rsid w:val="5A4739CE"/>
    <w:rsid w:val="5FFE35FB"/>
    <w:rsid w:val="6A112A3B"/>
    <w:rsid w:val="6B0625EA"/>
    <w:rsid w:val="6D5B09CB"/>
    <w:rsid w:val="6E2B5714"/>
    <w:rsid w:val="73A721D2"/>
    <w:rsid w:val="75FDC8CE"/>
    <w:rsid w:val="76961352"/>
    <w:rsid w:val="78D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BCE3B"/>
  <w15:docId w15:val="{985EAB50-E787-42C4-8F3B-CF34F653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styleId="a9">
    <w:name w:val="Intense Reference"/>
    <w:basedOn w:val="a0"/>
    <w:uiPriority w:val="32"/>
    <w:qFormat/>
    <w:rsid w:val="00C16206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.douban.com/search/%E7%AB%A0%E7%92%9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duqia</dc:creator>
  <cp:lastModifiedBy>user</cp:lastModifiedBy>
  <cp:revision>9</cp:revision>
  <cp:lastPrinted>2017-06-09T18:31:00Z</cp:lastPrinted>
  <dcterms:created xsi:type="dcterms:W3CDTF">2017-06-09T17:54:00Z</dcterms:created>
  <dcterms:modified xsi:type="dcterms:W3CDTF">2023-05-18T07:44:00Z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4B8E8633C09C41D3AEE78608EB9EE61F_12</vt:lpwstr>
  </property>
</Properties>
</file>